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6" w:type="dxa"/>
        <w:jc w:val="center"/>
        <w:tblInd w:w="-287" w:type="dxa"/>
        <w:tblLook w:val="01E0" w:firstRow="1" w:lastRow="1" w:firstColumn="1" w:lastColumn="1" w:noHBand="0" w:noVBand="0"/>
      </w:tblPr>
      <w:tblGrid>
        <w:gridCol w:w="4629"/>
        <w:gridCol w:w="5687"/>
      </w:tblGrid>
      <w:tr w:rsidR="009A61CF" w:rsidRPr="009A61CF" w:rsidTr="009A61CF">
        <w:trPr>
          <w:trHeight w:val="1231"/>
          <w:jc w:val="center"/>
        </w:trPr>
        <w:tc>
          <w:tcPr>
            <w:tcW w:w="4629" w:type="dxa"/>
          </w:tcPr>
          <w:p w:rsidR="009A61CF" w:rsidRPr="009A61CF" w:rsidRDefault="009A61CF" w:rsidP="009A61C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4"/>
              </w:rPr>
            </w:pPr>
            <w:r w:rsidRPr="009A61CF">
              <w:rPr>
                <w:rFonts w:eastAsia="Times New Roman" w:cs="Times New Roman"/>
                <w:bCs/>
                <w:color w:val="000000"/>
                <w:sz w:val="26"/>
                <w:szCs w:val="24"/>
              </w:rPr>
              <w:t>PHÒNG</w:t>
            </w:r>
            <w:r w:rsidRPr="009A61CF">
              <w:rPr>
                <w:rFonts w:eastAsia="Times New Roman" w:cs="Times New Roman"/>
                <w:bCs/>
                <w:color w:val="000000"/>
                <w:sz w:val="26"/>
                <w:szCs w:val="24"/>
                <w:lang w:val="vi-VN"/>
              </w:rPr>
              <w:t xml:space="preserve"> G</w:t>
            </w:r>
            <w:r w:rsidRPr="009A61CF">
              <w:rPr>
                <w:rFonts w:eastAsia="Times New Roman" w:cs="Times New Roman"/>
                <w:bCs/>
                <w:color w:val="000000"/>
                <w:sz w:val="26"/>
                <w:szCs w:val="24"/>
              </w:rPr>
              <w:t>D&amp;ĐT ĐÔNG TRIỀU</w:t>
            </w:r>
          </w:p>
          <w:p w:rsidR="009A61CF" w:rsidRPr="009A61CF" w:rsidRDefault="009A61CF" w:rsidP="009A6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A61CF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</w:rPr>
              <w:t>TRƯỜNG THCS HỒNG THÁI TÂY</w:t>
            </w:r>
          </w:p>
          <w:p w:rsidR="009A61CF" w:rsidRPr="009A61CF" w:rsidRDefault="009A61CF" w:rsidP="009A6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9A61CF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DBB78" wp14:editId="2A8DB00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21590</wp:posOffset>
                      </wp:positionV>
                      <wp:extent cx="899795" cy="0"/>
                      <wp:effectExtent l="12700" t="12065" r="11430" b="698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1.7pt" to="137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P/EQIAACc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"/>
                  </w:pict>
                </mc:Fallback>
              </mc:AlternateContent>
            </w:r>
          </w:p>
          <w:p w:rsidR="009A61CF" w:rsidRPr="009A61CF" w:rsidRDefault="009A61CF" w:rsidP="009A6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9A61CF" w:rsidRPr="009A61CF" w:rsidRDefault="009A61CF" w:rsidP="009A6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9A61CF">
              <w:rPr>
                <w:rFonts w:eastAsia="Times New Roman" w:cs="Times New Roman"/>
                <w:b/>
                <w:bCs/>
                <w:color w:val="000000"/>
                <w:sz w:val="26"/>
                <w:szCs w:val="24"/>
              </w:rPr>
              <w:t>CỘNG HOÀ XÃ HỘI CHỦ NGHĨA VIỆT NAM</w:t>
            </w:r>
          </w:p>
          <w:p w:rsidR="009A61CF" w:rsidRPr="009A61CF" w:rsidRDefault="009A61CF" w:rsidP="009A6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A61CF">
              <w:rPr>
                <w:rFonts w:eastAsia="Times New Roman" w:cs="Times New Roman"/>
                <w:b/>
                <w:bCs/>
                <w:color w:val="000000"/>
                <w:szCs w:val="26"/>
              </w:rPr>
              <w:t>Độc lập - Tự do - Hạnh phúc</w:t>
            </w:r>
          </w:p>
          <w:p w:rsidR="009A61CF" w:rsidRPr="009A61CF" w:rsidRDefault="009A61CF" w:rsidP="009A61C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16"/>
              </w:rPr>
            </w:pPr>
            <w:r w:rsidRPr="009A61CF">
              <w:rPr>
                <w:rFonts w:ascii=".VnTime" w:eastAsia="Times New Roman" w:hAnsi=".VnTime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73D37" wp14:editId="3EE43D13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11430</wp:posOffset>
                      </wp:positionV>
                      <wp:extent cx="2030095" cy="0"/>
                      <wp:effectExtent l="13335" t="11430" r="13970" b="762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.9pt" to="21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s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EkfUrTBdC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"/>
                  </w:pict>
                </mc:Fallback>
              </mc:AlternateContent>
            </w:r>
          </w:p>
          <w:p w:rsidR="009A61CF" w:rsidRPr="009A61CF" w:rsidRDefault="009A61CF" w:rsidP="00720D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A61CF">
              <w:rPr>
                <w:rFonts w:eastAsia="Times New Roman" w:cs="Times New Roman"/>
                <w:i/>
                <w:color w:val="000000"/>
                <w:szCs w:val="26"/>
              </w:rPr>
              <w:t>Đông Triều</w:t>
            </w:r>
            <w:r w:rsidRPr="009A61CF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, ngày </w:t>
            </w:r>
            <w:r w:rsidR="00720DFD">
              <w:rPr>
                <w:rFonts w:eastAsia="Times New Roman" w:cs="Times New Roman"/>
                <w:i/>
                <w:iCs/>
                <w:color w:val="000000"/>
                <w:szCs w:val="26"/>
              </w:rPr>
              <w:t>09 tháng 11</w:t>
            </w:r>
            <w:r w:rsidRPr="009A61CF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năm 2015</w:t>
            </w:r>
          </w:p>
        </w:tc>
      </w:tr>
    </w:tbl>
    <w:p w:rsidR="009A61CF" w:rsidRPr="009A61CF" w:rsidRDefault="00720DFD" w:rsidP="009A61CF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LỊCH CÔNG TÁC TUẦN 1</w:t>
      </w:r>
      <w:r w:rsidR="006C33A5">
        <w:rPr>
          <w:rFonts w:eastAsia="Times New Roman" w:cs="Times New Roman"/>
          <w:b/>
          <w:color w:val="000000"/>
          <w:szCs w:val="28"/>
        </w:rPr>
        <w:t>2</w:t>
      </w:r>
      <w:bookmarkStart w:id="0" w:name="_GoBack"/>
      <w:bookmarkEnd w:id="0"/>
      <w:r w:rsidR="009A61CF" w:rsidRPr="009A61CF">
        <w:rPr>
          <w:rFonts w:eastAsia="Times New Roman" w:cs="Times New Roman"/>
          <w:b/>
          <w:color w:val="000000"/>
          <w:szCs w:val="28"/>
        </w:rPr>
        <w:t>- NĂM HỌC 2015-2016</w:t>
      </w:r>
    </w:p>
    <w:p w:rsidR="009A61CF" w:rsidRPr="009A61CF" w:rsidRDefault="009A61CF" w:rsidP="009A61C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9A61CF">
        <w:rPr>
          <w:rFonts w:eastAsia="Times New Roman" w:cs="Times New Roman"/>
          <w:b/>
          <w:szCs w:val="24"/>
        </w:rPr>
        <w:t>Nhiệm vụ trọng tâm</w:t>
      </w:r>
    </w:p>
    <w:p w:rsidR="009A61CF" w:rsidRPr="009A61CF" w:rsidRDefault="009A61CF" w:rsidP="00F12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/>
          <w:color w:val="000000"/>
          <w:szCs w:val="28"/>
        </w:rPr>
      </w:pPr>
      <w:r w:rsidRPr="009A61CF">
        <w:rPr>
          <w:rFonts w:eastAsia="Calibri" w:cs="Times New Roman"/>
          <w:bCs/>
          <w:i/>
          <w:color w:val="000000"/>
          <w:szCs w:val="28"/>
        </w:rPr>
        <w:t>Thực hiện giảng dạy theo PPCT tuần 1</w:t>
      </w:r>
      <w:r w:rsidR="00720DFD">
        <w:rPr>
          <w:rFonts w:eastAsia="Calibri" w:cs="Times New Roman"/>
          <w:bCs/>
          <w:i/>
          <w:color w:val="000000"/>
          <w:szCs w:val="28"/>
        </w:rPr>
        <w:t>2</w:t>
      </w:r>
      <w:r w:rsidRPr="009A61CF">
        <w:rPr>
          <w:rFonts w:eastAsia="Calibri" w:cs="Times New Roman"/>
          <w:bCs/>
          <w:i/>
          <w:color w:val="000000"/>
          <w:szCs w:val="28"/>
        </w:rPr>
        <w:t xml:space="preserve"> phân phối chương trình năm học 2015-2016.</w:t>
      </w:r>
    </w:p>
    <w:p w:rsidR="009A61CF" w:rsidRPr="009A61CF" w:rsidRDefault="00720DFD" w:rsidP="00F12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/>
          <w:color w:val="000000"/>
          <w:szCs w:val="28"/>
        </w:rPr>
      </w:pPr>
      <w:r>
        <w:rPr>
          <w:rFonts w:eastAsia="Calibri" w:cs="Times New Roman"/>
          <w:bCs/>
          <w:i/>
          <w:color w:val="000000"/>
          <w:szCs w:val="28"/>
        </w:rPr>
        <w:t>Tổ chức hoạt động tưởng niệm các nạn nhân tử vong do tai nạn giao thông</w:t>
      </w:r>
    </w:p>
    <w:p w:rsidR="009A61CF" w:rsidRDefault="00720DFD" w:rsidP="00F12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Cs/>
          <w:i/>
          <w:color w:val="000000"/>
          <w:szCs w:val="28"/>
        </w:rPr>
      </w:pPr>
      <w:r>
        <w:rPr>
          <w:rFonts w:eastAsia="Calibri" w:cs="Times New Roman"/>
          <w:bCs/>
          <w:i/>
          <w:color w:val="000000"/>
          <w:szCs w:val="28"/>
        </w:rPr>
        <w:t>Hội giảng chào mừng ngày Nhà giáo Việt Nam 20/11</w:t>
      </w:r>
      <w:r w:rsidR="009A61CF" w:rsidRPr="009A61CF">
        <w:rPr>
          <w:rFonts w:eastAsia="Calibri" w:cs="Times New Roman"/>
          <w:bCs/>
          <w:i/>
          <w:color w:val="000000"/>
          <w:szCs w:val="28"/>
        </w:rPr>
        <w:t>.</w:t>
      </w:r>
    </w:p>
    <w:p w:rsidR="00F12E2C" w:rsidRPr="00F12E2C" w:rsidRDefault="00F12E2C" w:rsidP="00F12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/>
          <w:bCs/>
          <w:color w:val="000000"/>
          <w:szCs w:val="28"/>
        </w:rPr>
      </w:pPr>
      <w:r w:rsidRPr="00F12E2C">
        <w:rPr>
          <w:rFonts w:eastAsia="Calibri" w:cs="Times New Roman"/>
          <w:bCs/>
          <w:i/>
          <w:color w:val="000000"/>
          <w:szCs w:val="28"/>
        </w:rPr>
        <w:t>Triển khai nội dung CV 804/PGD-ĐT ngày 6/11/2015 về việc</w:t>
      </w:r>
      <w:r w:rsidRPr="00F12E2C">
        <w:t xml:space="preserve"> </w:t>
      </w:r>
      <w:r w:rsidRPr="00F12E2C">
        <w:rPr>
          <w:i/>
        </w:rPr>
        <w:t xml:space="preserve">tiếp tục chấn chỉnh hoạt động thu chi và dạy thêm, học thêm không đúng quy định  </w:t>
      </w:r>
      <w:r w:rsidRPr="00F12E2C">
        <w:rPr>
          <w:rFonts w:eastAsia="Calibri" w:cs="Times New Roman"/>
          <w:bCs/>
          <w:i/>
          <w:color w:val="000000"/>
          <w:szCs w:val="28"/>
        </w:rPr>
        <w:t>và CV 2592/SG</w:t>
      </w:r>
      <w:r>
        <w:rPr>
          <w:rFonts w:eastAsia="Calibri" w:cs="Times New Roman"/>
          <w:bCs/>
          <w:i/>
          <w:color w:val="000000"/>
          <w:szCs w:val="28"/>
        </w:rPr>
        <w:t>DĐT-</w:t>
      </w:r>
      <w:r w:rsidRPr="00F12E2C">
        <w:rPr>
          <w:rFonts w:eastAsia="Calibri" w:cs="Times New Roman"/>
          <w:bCs/>
          <w:i/>
          <w:color w:val="000000"/>
          <w:szCs w:val="28"/>
        </w:rPr>
        <w:t>KHTC</w:t>
      </w:r>
      <w:r w:rsidRPr="00F12E2C">
        <w:rPr>
          <w:i/>
          <w:szCs w:val="28"/>
        </w:rPr>
        <w:t xml:space="preserve"> </w:t>
      </w:r>
      <w:r w:rsidRPr="00F12E2C">
        <w:rPr>
          <w:i/>
          <w:szCs w:val="28"/>
        </w:rPr>
        <w:t>về việc h</w:t>
      </w:r>
      <w:r w:rsidRPr="00F12E2C">
        <w:rPr>
          <w:i/>
          <w:szCs w:val="28"/>
          <w:lang w:val="de-DE"/>
        </w:rPr>
        <w:t>ướng dẫn bổ sung thực hiện các khoản thu trong cơ sở giáo dục trên địa bàn tỉnh năm học 2015-2016</w:t>
      </w:r>
      <w:r>
        <w:rPr>
          <w:i/>
          <w:szCs w:val="28"/>
          <w:lang w:val="de-DE"/>
        </w:rPr>
        <w:t>.</w:t>
      </w:r>
    </w:p>
    <w:p w:rsidR="009A61CF" w:rsidRPr="009A61CF" w:rsidRDefault="009A61CF" w:rsidP="00F12E2C">
      <w:pPr>
        <w:spacing w:after="0" w:line="240" w:lineRule="auto"/>
        <w:ind w:left="720"/>
        <w:contextualSpacing/>
        <w:jc w:val="center"/>
        <w:rPr>
          <w:rFonts w:eastAsia="Calibri" w:cs="Times New Roman"/>
          <w:b/>
          <w:bCs/>
          <w:color w:val="000000"/>
          <w:szCs w:val="28"/>
        </w:rPr>
      </w:pPr>
      <w:r w:rsidRPr="009A61CF">
        <w:rPr>
          <w:rFonts w:eastAsia="Calibri" w:cs="Times New Roman"/>
          <w:b/>
          <w:bCs/>
          <w:color w:val="000000"/>
          <w:szCs w:val="28"/>
        </w:rPr>
        <w:t>Nhiệm vụ cụ thể</w:t>
      </w:r>
    </w:p>
    <w:tbl>
      <w:tblPr>
        <w:tblStyle w:val="TableGrid1"/>
        <w:tblW w:w="10031" w:type="dxa"/>
        <w:tblInd w:w="0" w:type="dxa"/>
        <w:tblLook w:val="04A0" w:firstRow="1" w:lastRow="0" w:firstColumn="1" w:lastColumn="0" w:noHBand="0" w:noVBand="1"/>
      </w:tblPr>
      <w:tblGrid>
        <w:gridCol w:w="1384"/>
        <w:gridCol w:w="4253"/>
        <w:gridCol w:w="1701"/>
        <w:gridCol w:w="2693"/>
      </w:tblGrid>
      <w:tr w:rsidR="009A61CF" w:rsidRPr="009A61CF" w:rsidTr="009A61C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1CF" w:rsidRPr="009A61CF" w:rsidRDefault="009A61CF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 w:rsidRPr="009A61CF">
              <w:rPr>
                <w:rFonts w:eastAsia="Times New Roman"/>
                <w:b w:val="0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1CF" w:rsidRPr="009A61CF" w:rsidRDefault="009A61CF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 w:rsidRPr="009A61CF">
              <w:rPr>
                <w:rFonts w:eastAsia="Times New Roman"/>
                <w:b w:val="0"/>
                <w:szCs w:val="24"/>
              </w:rPr>
              <w:t>Nội dung công việc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1CF" w:rsidRPr="009A61CF" w:rsidRDefault="009A61CF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 w:rsidRPr="009A61CF">
              <w:rPr>
                <w:rFonts w:eastAsia="Times New Roman"/>
                <w:b w:val="0"/>
                <w:szCs w:val="24"/>
              </w:rPr>
              <w:t>Trách nhiệm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1CF" w:rsidRPr="009A61CF" w:rsidRDefault="009A61CF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 w:rsidRPr="009A61CF">
              <w:rPr>
                <w:rFonts w:eastAsia="Times New Roman"/>
                <w:b w:val="0"/>
                <w:szCs w:val="24"/>
              </w:rPr>
              <w:t>Lực lượng tham gia</w:t>
            </w:r>
          </w:p>
        </w:tc>
      </w:tr>
      <w:tr w:rsidR="009A61CF" w:rsidRPr="009A61CF" w:rsidTr="00720DF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CF" w:rsidRPr="009A61CF" w:rsidRDefault="00720DFD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9</w:t>
            </w:r>
            <w:r w:rsidR="009A61CF" w:rsidRPr="009A61CF">
              <w:rPr>
                <w:rFonts w:eastAsia="Times New Roman"/>
                <w:b w:val="0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Default="00720DFD" w:rsidP="00342EDB">
            <w:pPr>
              <w:jc w:val="both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Tổ chức hoạt động Tưởng niệm các nạn nhân tử vong do tai nạn giao thông</w:t>
            </w:r>
          </w:p>
          <w:p w:rsidR="00720DFD" w:rsidRDefault="00720DFD" w:rsidP="00342EDB">
            <w:pPr>
              <w:jc w:val="both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Triển khai công tác tuần</w:t>
            </w:r>
          </w:p>
          <w:p w:rsidR="00720DFD" w:rsidRPr="009A61CF" w:rsidRDefault="00720DFD" w:rsidP="00342EDB">
            <w:pPr>
              <w:jc w:val="both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Kiểm tra nội bộ theo kế hoạch tháng 11/2015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Đ/c PHT</w:t>
            </w:r>
          </w:p>
          <w:p w:rsidR="00342EDB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  <w:p w:rsidR="00342EDB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  <w:p w:rsidR="00342EDB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BGH, TTCM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EDB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  <w:p w:rsidR="00342EDB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  <w:p w:rsid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Toàn trường</w:t>
            </w:r>
          </w:p>
          <w:p w:rsidR="00342EDB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  <w:p w:rsidR="00342EDB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</w:tc>
      </w:tr>
      <w:tr w:rsidR="009A61CF" w:rsidRPr="009A61CF" w:rsidTr="00720DF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CF" w:rsidRPr="009A61CF" w:rsidRDefault="00720DFD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10-14</w:t>
            </w:r>
            <w:r w:rsidR="009A61CF" w:rsidRPr="009A61CF">
              <w:rPr>
                <w:rFonts w:eastAsia="Times New Roman"/>
                <w:b w:val="0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Default="00720DFD" w:rsidP="00342EDB">
            <w:pPr>
              <w:jc w:val="both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Tổ chức các hoạt động hưởng ứng Hội giảng chào mừng ngày Nhà giáo Việt Nam 20/11</w:t>
            </w:r>
          </w:p>
          <w:p w:rsidR="00342EDB" w:rsidRPr="009A61CF" w:rsidRDefault="00342EDB" w:rsidP="00342EDB">
            <w:pPr>
              <w:jc w:val="both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Hoàn thiện các thông tin theo yêu cầu trong sổ BHXH còn tồn đọng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BGH</w:t>
            </w:r>
          </w:p>
          <w:p w:rsidR="00342EDB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  <w:p w:rsidR="00342EDB" w:rsidRDefault="00342EDB" w:rsidP="009A61CF">
            <w:pPr>
              <w:rPr>
                <w:rFonts w:eastAsia="Times New Roman"/>
                <w:b w:val="0"/>
                <w:szCs w:val="24"/>
              </w:rPr>
            </w:pPr>
          </w:p>
          <w:p w:rsidR="00342EDB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Đ/c kế toán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Toàn trường</w:t>
            </w:r>
          </w:p>
        </w:tc>
      </w:tr>
      <w:tr w:rsidR="009A61CF" w:rsidRPr="009A61CF" w:rsidTr="00720DF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CF" w:rsidRPr="009A61CF" w:rsidRDefault="00720DFD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11</w:t>
            </w:r>
            <w:r w:rsidR="009A61CF" w:rsidRPr="009A61CF">
              <w:rPr>
                <w:rFonts w:eastAsia="Times New Roman"/>
                <w:b w:val="0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Kiểm tra nề nếp dạy và học, nề nếp hoạt động Đội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BGH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Toàn trường</w:t>
            </w:r>
          </w:p>
        </w:tc>
      </w:tr>
      <w:tr w:rsidR="009A61CF" w:rsidRPr="009A61CF" w:rsidTr="00720DF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CF" w:rsidRPr="009A61CF" w:rsidRDefault="00720DFD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12</w:t>
            </w:r>
            <w:r w:rsidR="009A61CF" w:rsidRPr="009A61CF">
              <w:rPr>
                <w:rFonts w:eastAsia="Times New Roman"/>
                <w:b w:val="0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720DFD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Tổ chức các hoạt động chuyên môn tại các tổ chuyên môn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BGH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Các tổ CM</w:t>
            </w:r>
          </w:p>
        </w:tc>
      </w:tr>
      <w:tr w:rsidR="009A61CF" w:rsidRPr="009A61CF" w:rsidTr="00720DF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CF" w:rsidRPr="009A61CF" w:rsidRDefault="00720DFD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13</w:t>
            </w:r>
            <w:r w:rsidR="009A61CF" w:rsidRPr="009A61CF">
              <w:rPr>
                <w:rFonts w:eastAsia="Times New Roman"/>
                <w:b w:val="0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Kiểm tra nề nếp dạy và học, nề nếp hoạt động Đội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BGH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Toàn trường</w:t>
            </w:r>
          </w:p>
        </w:tc>
      </w:tr>
      <w:tr w:rsidR="009A61CF" w:rsidRPr="009A61CF" w:rsidTr="00720DF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CF" w:rsidRPr="009A61CF" w:rsidRDefault="00720DFD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14</w:t>
            </w:r>
            <w:r w:rsidR="009A61CF" w:rsidRPr="009A61CF">
              <w:rPr>
                <w:rFonts w:eastAsia="Times New Roman"/>
                <w:b w:val="0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Kiểm tra nề nếp dạy và học, nề nếp hoạt động Đội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BGH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CF" w:rsidRPr="009A61CF" w:rsidRDefault="00342EDB" w:rsidP="009A61CF">
            <w:pPr>
              <w:rPr>
                <w:rFonts w:eastAsia="Times New Roman"/>
                <w:b w:val="0"/>
                <w:szCs w:val="24"/>
              </w:rPr>
            </w:pPr>
            <w:r>
              <w:rPr>
                <w:rFonts w:eastAsia="Times New Roman"/>
                <w:b w:val="0"/>
                <w:szCs w:val="24"/>
              </w:rPr>
              <w:t>Toàn trường</w:t>
            </w:r>
          </w:p>
        </w:tc>
      </w:tr>
    </w:tbl>
    <w:p w:rsidR="009A61CF" w:rsidRPr="009A61CF" w:rsidRDefault="009A61CF" w:rsidP="009A61CF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A61CF" w:rsidRPr="009A61CF" w:rsidTr="009A61CF">
        <w:tc>
          <w:tcPr>
            <w:tcW w:w="4788" w:type="dxa"/>
            <w:hideMark/>
          </w:tcPr>
          <w:p w:rsidR="009A61CF" w:rsidRPr="009A61CF" w:rsidRDefault="009A61CF" w:rsidP="009A61CF">
            <w:pPr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9A61CF">
              <w:rPr>
                <w:rFonts w:eastAsia="Times New Roman"/>
                <w:b w:val="0"/>
                <w:sz w:val="24"/>
                <w:szCs w:val="24"/>
              </w:rPr>
              <w:t>Nơi nhận:</w:t>
            </w:r>
          </w:p>
          <w:p w:rsidR="009A61CF" w:rsidRPr="009A61CF" w:rsidRDefault="009A61CF" w:rsidP="009A61CF">
            <w:pPr>
              <w:numPr>
                <w:ilvl w:val="0"/>
                <w:numId w:val="1"/>
              </w:numPr>
              <w:contextualSpacing/>
              <w:jc w:val="both"/>
              <w:rPr>
                <w:b w:val="0"/>
                <w:sz w:val="24"/>
                <w:szCs w:val="24"/>
              </w:rPr>
            </w:pPr>
            <w:r w:rsidRPr="009A61CF">
              <w:rPr>
                <w:b w:val="0"/>
                <w:sz w:val="24"/>
                <w:szCs w:val="24"/>
              </w:rPr>
              <w:t>BGH: Chỉ đạo</w:t>
            </w:r>
          </w:p>
          <w:p w:rsidR="009A61CF" w:rsidRPr="009A61CF" w:rsidRDefault="009A61CF" w:rsidP="009A61CF">
            <w:pPr>
              <w:numPr>
                <w:ilvl w:val="0"/>
                <w:numId w:val="1"/>
              </w:numPr>
              <w:contextualSpacing/>
              <w:jc w:val="both"/>
              <w:rPr>
                <w:b w:val="0"/>
                <w:sz w:val="24"/>
                <w:szCs w:val="24"/>
              </w:rPr>
            </w:pPr>
            <w:r w:rsidRPr="009A61CF">
              <w:rPr>
                <w:b w:val="0"/>
                <w:sz w:val="24"/>
                <w:szCs w:val="24"/>
              </w:rPr>
              <w:t>TTCM, GVNV: thực hiện</w:t>
            </w:r>
          </w:p>
          <w:p w:rsidR="009A61CF" w:rsidRPr="009A61CF" w:rsidRDefault="009A61CF" w:rsidP="009A61CF">
            <w:pPr>
              <w:numPr>
                <w:ilvl w:val="0"/>
                <w:numId w:val="1"/>
              </w:numPr>
              <w:contextualSpacing/>
              <w:jc w:val="both"/>
              <w:rPr>
                <w:b w:val="0"/>
              </w:rPr>
            </w:pPr>
            <w:r w:rsidRPr="009A61CF">
              <w:rPr>
                <w:b w:val="0"/>
                <w:sz w:val="24"/>
                <w:szCs w:val="24"/>
              </w:rPr>
              <w:t>Lưu: VP, Cổng TTĐT trường</w:t>
            </w:r>
          </w:p>
        </w:tc>
        <w:tc>
          <w:tcPr>
            <w:tcW w:w="4788" w:type="dxa"/>
            <w:hideMark/>
          </w:tcPr>
          <w:p w:rsidR="009A61CF" w:rsidRPr="009A61CF" w:rsidRDefault="009A61CF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 w:rsidRPr="009A61CF">
              <w:rPr>
                <w:rFonts w:eastAsia="Times New Roman"/>
                <w:b w:val="0"/>
                <w:szCs w:val="24"/>
              </w:rPr>
              <w:t>HIỆU TRƯỞNG</w:t>
            </w:r>
          </w:p>
          <w:p w:rsidR="009A61CF" w:rsidRPr="009A61CF" w:rsidRDefault="009A61CF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 w:rsidRPr="009A61CF">
              <w:rPr>
                <w:rFonts w:eastAsia="Times New Roman"/>
                <w:b w:val="0"/>
                <w:szCs w:val="24"/>
              </w:rPr>
              <w:t>(Đã ký)</w:t>
            </w:r>
          </w:p>
          <w:p w:rsidR="009A61CF" w:rsidRPr="009A61CF" w:rsidRDefault="009A61CF" w:rsidP="009A61CF">
            <w:pPr>
              <w:jc w:val="center"/>
              <w:rPr>
                <w:rFonts w:eastAsia="Times New Roman"/>
                <w:b w:val="0"/>
                <w:szCs w:val="24"/>
              </w:rPr>
            </w:pPr>
            <w:r w:rsidRPr="009A61CF">
              <w:rPr>
                <w:rFonts w:eastAsia="Times New Roman"/>
                <w:b w:val="0"/>
                <w:szCs w:val="24"/>
              </w:rPr>
              <w:t>Nguyễn Thị Thu Thủy</w:t>
            </w:r>
          </w:p>
        </w:tc>
      </w:tr>
    </w:tbl>
    <w:p w:rsidR="00F42DF3" w:rsidRPr="00720DFD" w:rsidRDefault="00F42DF3" w:rsidP="00720DFD"/>
    <w:sectPr w:rsidR="00F42DF3" w:rsidRPr="0072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F"/>
    <w:rsid w:val="002163EF"/>
    <w:rsid w:val="00342EDB"/>
    <w:rsid w:val="003C7BFD"/>
    <w:rsid w:val="006C33A5"/>
    <w:rsid w:val="00720DFD"/>
    <w:rsid w:val="009A61CF"/>
    <w:rsid w:val="00F12E2C"/>
    <w:rsid w:val="00F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A61CF"/>
    <w:pPr>
      <w:spacing w:after="0" w:line="240" w:lineRule="auto"/>
    </w:pPr>
    <w:rPr>
      <w:rFonts w:eastAsia="Calibri" w:cs="Times New Roman"/>
      <w:b/>
      <w:bCs/>
      <w:color w:val="000000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A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A61CF"/>
    <w:pPr>
      <w:spacing w:after="0" w:line="240" w:lineRule="auto"/>
    </w:pPr>
    <w:rPr>
      <w:rFonts w:eastAsia="Calibri" w:cs="Times New Roman"/>
      <w:b/>
      <w:bCs/>
      <w:color w:val="000000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A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2015-11-08T07:27:00Z</dcterms:created>
  <dcterms:modified xsi:type="dcterms:W3CDTF">2015-11-08T07:27:00Z</dcterms:modified>
</cp:coreProperties>
</file>